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t-PT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3"/>
      <w:bookmarkStart w:id="1" w:name="OLE_LINK4"/>
      <w:r>
        <w:rPr>
          <w:rFonts w:cs="Poppins"/>
          <w:b/>
          <w:bCs/>
          <w:sz w:val="36"/>
          <w:szCs w:val="24"/>
          <w:lang w:val="pt-PT"/>
        </w:rPr>
        <w:t>D3.1 Conjunto de Ferramentas para a Formação de Formadores</w:t>
      </w:r>
    </w:p>
    <w:p w14:paraId="380FA01E" w14:textId="2E80DE2D" w:rsidR="00146A1B" w:rsidRDefault="00146A1B" w:rsidP="1EA6F97D">
      <w:pPr>
        <w:ind w:firstLine="0"/>
        <w:jc w:val="center"/>
        <w:rPr>
          <w:rFonts w:cs="Poppins"/>
          <w:sz w:val="32"/>
          <w:szCs w:val="32"/>
        </w:rPr>
      </w:pPr>
      <w:bookmarkStart w:id="2" w:name="_Hlk213754566"/>
      <w:r>
        <w:rPr>
          <w:rFonts w:cs="Poppins"/>
          <w:sz w:val="32"/>
          <w:szCs w:val="32"/>
          <w:lang w:val="pt-PT"/>
        </w:rPr>
        <w:t>Módulo 5: Ferramentas Digitais para o Desenvolvimento de Produtos/Serviços Digitais</w:t>
      </w:r>
    </w:p>
    <w:bookmarkEnd w:id="0"/>
    <w:bookmarkEnd w:id="1"/>
    <w:p w14:paraId="553C52EF" w14:textId="7ABC6858" w:rsidR="008A0453" w:rsidRPr="009561B4" w:rsidRDefault="003A3EA1" w:rsidP="1EA6F97D">
      <w:pPr>
        <w:ind w:firstLine="0"/>
        <w:jc w:val="center"/>
        <w:rPr>
          <w:rFonts w:cs="Poppins"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>Lista de Verificação da Maturidade Digital para as PME do Setor do Agroturismo</w:t>
      </w:r>
    </w:p>
    <w:p w14:paraId="58A75E85" w14:textId="77777777" w:rsidR="00146A1B" w:rsidRDefault="00146A1B" w:rsidP="00951177">
      <w:pPr>
        <w:spacing w:line="276" w:lineRule="auto"/>
        <w:rPr>
          <w:rFonts w:cs="Poppins"/>
          <w:b/>
          <w:bCs/>
          <w:color w:val="3E762A"/>
        </w:rPr>
      </w:pPr>
      <w:bookmarkStart w:id="3" w:name="_Hlk186318967"/>
      <w:bookmarkEnd w:id="2"/>
    </w:p>
    <w:p w14:paraId="0BEC62E8" w14:textId="77777777" w:rsidR="00114CB1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</w:pPr>
    </w:p>
    <w:p w14:paraId="03F14914" w14:textId="77777777" w:rsidR="00114CB1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</w:rPr>
      </w:pPr>
    </w:p>
    <w:p w14:paraId="5BFDC421" w14:textId="77777777" w:rsidR="009561B4" w:rsidRDefault="009561B4" w:rsidP="00114CB1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</w:p>
    <w:p w14:paraId="68A64C6C" w14:textId="77777777" w:rsidR="009561B4" w:rsidRDefault="009561B4" w:rsidP="00114CB1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</w:p>
    <w:p w14:paraId="6E86E177" w14:textId="03EB9E8E" w:rsidR="1EA6F97D" w:rsidRDefault="1EA6F97D" w:rsidP="1EA6F97D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</w:p>
    <w:p w14:paraId="30C00450" w14:textId="14E5996D" w:rsidR="1EA6F97D" w:rsidRDefault="1EA6F97D" w:rsidP="1EA6F97D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</w:p>
    <w:p w14:paraId="0E00038C" w14:textId="3D91B489" w:rsidR="1EA6F97D" w:rsidRDefault="1EA6F97D" w:rsidP="1EA6F97D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</w:p>
    <w:p w14:paraId="76F16DE2" w14:textId="0369A311" w:rsidR="1EA6F97D" w:rsidRDefault="1EA6F97D" w:rsidP="1EA6F97D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</w:p>
    <w:p w14:paraId="5752027F" w14:textId="315A1A0E" w:rsidR="00F00116" w:rsidRPr="00CC5207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</w:pPr>
      <w:bookmarkStart w:id="4" w:name="_Toc183511817"/>
      <w:r>
        <w:rPr>
          <w:rFonts w:cs="Poppins"/>
          <w:i/>
          <w:iCs/>
          <w:color w:val="000000"/>
          <w:lang w:val="pt-PT"/>
        </w:rPr>
        <w:t xml:space="preserve">Financiado pela União Europeia. Os pontos de vista e opiniões expressos são, no entanto, da exclusiva responsabilidade do(s) autor(es) e não refletem necessariamente os da União Europeia ou da Agência de Execução do Conselho Europeu da Inovação e das PME (EISMEA). Nem a União Europeia nem a autoridade concedente podem ser responsabilizadas por tais pontos de vista e opiniões. </w:t>
      </w:r>
    </w:p>
    <w:bookmarkEnd w:id="3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8DE1530" w14:textId="300EDB7F" w:rsidR="008A0453" w:rsidRPr="008A0453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rPr>
          <w:rFonts w:cs="Poppins"/>
          <w:i/>
          <w:iCs/>
          <w:color w:val="000000"/>
          <w:lang w:val="pt-PT"/>
        </w:rPr>
        <w:br w:type="page"/>
      </w:r>
    </w:p>
    <w:bookmarkEnd w:id="4" w:displacedByCustomXml="next"/>
    <w:sdt>
      <w:sdtPr>
        <w:rPr>
          <w:rFonts w:ascii="Poppins" w:eastAsiaTheme="minorEastAsia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lang w:val="fr-BE"/>
        </w:rPr>
      </w:sdtEndPr>
      <w:sdtContent>
        <w:p w14:paraId="20AA0D52" w14:textId="0EEF7C73" w:rsidR="00D47453" w:rsidRPr="000B78DA" w:rsidRDefault="00D47453" w:rsidP="00951177">
          <w:pPr>
            <w:pStyle w:val="Cabealhodondice"/>
            <w:rPr>
              <w:rFonts w:ascii="Poppins" w:hAnsi="Poppins" w:cs="Poppins"/>
              <w:b/>
              <w:bCs w:val="0"/>
              <w:color w:val="3E762A"/>
            </w:rPr>
          </w:pPr>
          <w:r>
            <w:rPr>
              <w:rFonts w:ascii="Poppins" w:hAnsi="Poppins" w:cs="Poppins"/>
              <w:b/>
              <w:color w:val="3E762A"/>
              <w:lang w:val="pt-PT"/>
            </w:rPr>
            <w:t>Índice</w:t>
          </w:r>
        </w:p>
        <w:p w14:paraId="45A4BB9C" w14:textId="2707F394" w:rsidR="008B3C71" w:rsidRPr="008B3C71" w:rsidRDefault="00D47453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r w:rsidRPr="008B3C71">
            <w:rPr>
              <w:rFonts w:cs="Poppins"/>
              <w:b w:val="0"/>
              <w:bCs w:val="0"/>
              <w:i w:val="0"/>
              <w:iCs w:val="0"/>
              <w:lang w:val="pt-PT"/>
            </w:rPr>
            <w:fldChar w:fldCharType="begin"/>
          </w:r>
          <w:r w:rsidRPr="008B3C71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8B3C71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6453528" w:history="1">
            <w:r w:rsidR="008B3C71" w:rsidRPr="008B3C71">
              <w:rPr>
                <w:rStyle w:val="Hiperligao"/>
                <w:rFonts w:cs="Poppins"/>
                <w:b w:val="0"/>
                <w:bCs w:val="0"/>
                <w:noProof/>
              </w:rPr>
              <w:t>1.</w:t>
            </w:r>
            <w:r w:rsidR="008B3C71" w:rsidRPr="008B3C71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="008B3C71" w:rsidRPr="008B3C71">
              <w:rPr>
                <w:rStyle w:val="Hiperligao"/>
                <w:b w:val="0"/>
                <w:bCs w:val="0"/>
                <w:noProof/>
                <w:lang w:val="pt-PT"/>
              </w:rPr>
              <w:t>Finalidade da lista de verificação</w:t>
            </w:r>
            <w:r w:rsidR="008B3C71" w:rsidRPr="008B3C71">
              <w:rPr>
                <w:b w:val="0"/>
                <w:bCs w:val="0"/>
                <w:noProof/>
                <w:webHidden/>
              </w:rPr>
              <w:tab/>
            </w:r>
            <w:r w:rsidR="008B3C71" w:rsidRPr="008B3C71">
              <w:rPr>
                <w:b w:val="0"/>
                <w:bCs w:val="0"/>
                <w:noProof/>
                <w:webHidden/>
              </w:rPr>
              <w:fldChar w:fldCharType="begin"/>
            </w:r>
            <w:r w:rsidR="008B3C71" w:rsidRPr="008B3C71">
              <w:rPr>
                <w:b w:val="0"/>
                <w:bCs w:val="0"/>
                <w:noProof/>
                <w:webHidden/>
              </w:rPr>
              <w:instrText xml:space="preserve"> PAGEREF _Toc216453528 \h </w:instrText>
            </w:r>
            <w:r w:rsidR="008B3C71" w:rsidRPr="008B3C71">
              <w:rPr>
                <w:b w:val="0"/>
                <w:bCs w:val="0"/>
                <w:noProof/>
                <w:webHidden/>
              </w:rPr>
            </w:r>
            <w:r w:rsidR="008B3C71" w:rsidRPr="008B3C71">
              <w:rPr>
                <w:b w:val="0"/>
                <w:bCs w:val="0"/>
                <w:noProof/>
                <w:webHidden/>
              </w:rPr>
              <w:fldChar w:fldCharType="separate"/>
            </w:r>
            <w:r w:rsidR="008B3C71" w:rsidRPr="008B3C71">
              <w:rPr>
                <w:b w:val="0"/>
                <w:bCs w:val="0"/>
                <w:noProof/>
                <w:webHidden/>
              </w:rPr>
              <w:t>4</w:t>
            </w:r>
            <w:r w:rsidR="008B3C71" w:rsidRPr="008B3C71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BBE21CB" w14:textId="78C076AB" w:rsidR="008B3C71" w:rsidRPr="008B3C71" w:rsidRDefault="008B3C71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3529" w:history="1">
            <w:r w:rsidRPr="008B3C71">
              <w:rPr>
                <w:rStyle w:val="Hiperligao"/>
                <w:rFonts w:cs="Poppins"/>
                <w:b w:val="0"/>
                <w:bCs w:val="0"/>
                <w:noProof/>
              </w:rPr>
              <w:t>2.</w:t>
            </w:r>
            <w:r w:rsidRPr="008B3C71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8B3C71">
              <w:rPr>
                <w:rStyle w:val="Hiperligao"/>
                <w:b w:val="0"/>
                <w:bCs w:val="0"/>
                <w:noProof/>
                <w:lang w:val="pt-PT"/>
              </w:rPr>
              <w:t>Instruções</w:t>
            </w:r>
            <w:r w:rsidRPr="008B3C71">
              <w:rPr>
                <w:b w:val="0"/>
                <w:bCs w:val="0"/>
                <w:noProof/>
                <w:webHidden/>
              </w:rPr>
              <w:tab/>
            </w:r>
            <w:r w:rsidRPr="008B3C71">
              <w:rPr>
                <w:b w:val="0"/>
                <w:bCs w:val="0"/>
                <w:noProof/>
                <w:webHidden/>
              </w:rPr>
              <w:fldChar w:fldCharType="begin"/>
            </w:r>
            <w:r w:rsidRPr="008B3C71">
              <w:rPr>
                <w:b w:val="0"/>
                <w:bCs w:val="0"/>
                <w:noProof/>
                <w:webHidden/>
              </w:rPr>
              <w:instrText xml:space="preserve"> PAGEREF _Toc216453529 \h </w:instrText>
            </w:r>
            <w:r w:rsidRPr="008B3C71">
              <w:rPr>
                <w:b w:val="0"/>
                <w:bCs w:val="0"/>
                <w:noProof/>
                <w:webHidden/>
              </w:rPr>
            </w:r>
            <w:r w:rsidRPr="008B3C71">
              <w:rPr>
                <w:b w:val="0"/>
                <w:bCs w:val="0"/>
                <w:noProof/>
                <w:webHidden/>
              </w:rPr>
              <w:fldChar w:fldCharType="separate"/>
            </w:r>
            <w:r w:rsidRPr="008B3C71">
              <w:rPr>
                <w:b w:val="0"/>
                <w:bCs w:val="0"/>
                <w:noProof/>
                <w:webHidden/>
              </w:rPr>
              <w:t>4</w:t>
            </w:r>
            <w:r w:rsidRPr="008B3C71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823510C" w14:textId="25247C01" w:rsidR="008B3C71" w:rsidRPr="008B3C71" w:rsidRDefault="008B3C71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3530" w:history="1">
            <w:r w:rsidRPr="008B3C71">
              <w:rPr>
                <w:rStyle w:val="Hiperligao"/>
                <w:rFonts w:cs="Poppins"/>
                <w:b w:val="0"/>
                <w:bCs w:val="0"/>
                <w:noProof/>
              </w:rPr>
              <w:t>3.</w:t>
            </w:r>
            <w:r w:rsidRPr="008B3C71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8B3C71">
              <w:rPr>
                <w:rStyle w:val="Hiperligao"/>
                <w:b w:val="0"/>
                <w:bCs w:val="0"/>
                <w:noProof/>
                <w:lang w:val="pt-PT"/>
              </w:rPr>
              <w:t>Áreas e rubricas da lista de verificação</w:t>
            </w:r>
            <w:r w:rsidRPr="008B3C71">
              <w:rPr>
                <w:b w:val="0"/>
                <w:bCs w:val="0"/>
                <w:noProof/>
                <w:webHidden/>
              </w:rPr>
              <w:tab/>
            </w:r>
            <w:r w:rsidRPr="008B3C71">
              <w:rPr>
                <w:b w:val="0"/>
                <w:bCs w:val="0"/>
                <w:noProof/>
                <w:webHidden/>
              </w:rPr>
              <w:fldChar w:fldCharType="begin"/>
            </w:r>
            <w:r w:rsidRPr="008B3C71">
              <w:rPr>
                <w:b w:val="0"/>
                <w:bCs w:val="0"/>
                <w:noProof/>
                <w:webHidden/>
              </w:rPr>
              <w:instrText xml:space="preserve"> PAGEREF _Toc216453530 \h </w:instrText>
            </w:r>
            <w:r w:rsidRPr="008B3C71">
              <w:rPr>
                <w:b w:val="0"/>
                <w:bCs w:val="0"/>
                <w:noProof/>
                <w:webHidden/>
              </w:rPr>
            </w:r>
            <w:r w:rsidRPr="008B3C71">
              <w:rPr>
                <w:b w:val="0"/>
                <w:bCs w:val="0"/>
                <w:noProof/>
                <w:webHidden/>
              </w:rPr>
              <w:fldChar w:fldCharType="separate"/>
            </w:r>
            <w:r w:rsidRPr="008B3C71">
              <w:rPr>
                <w:b w:val="0"/>
                <w:bCs w:val="0"/>
                <w:noProof/>
                <w:webHidden/>
              </w:rPr>
              <w:t>4</w:t>
            </w:r>
            <w:r w:rsidRPr="008B3C71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DE90D34" w14:textId="75E5C7C3" w:rsidR="008B3C71" w:rsidRPr="008B3C71" w:rsidRDefault="008B3C71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3531" w:history="1">
            <w:r w:rsidRPr="008B3C71">
              <w:rPr>
                <w:rStyle w:val="Hiperligao"/>
                <w:rFonts w:cs="Poppins"/>
                <w:b w:val="0"/>
                <w:bCs w:val="0"/>
                <w:noProof/>
              </w:rPr>
              <w:t>4.</w:t>
            </w:r>
            <w:r w:rsidRPr="008B3C71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8B3C71">
              <w:rPr>
                <w:rStyle w:val="Hiperligao"/>
                <w:b w:val="0"/>
                <w:bCs w:val="0"/>
                <w:noProof/>
                <w:lang w:val="pt-PT"/>
              </w:rPr>
              <w:t>Acessibilidade</w:t>
            </w:r>
            <w:r w:rsidRPr="008B3C71">
              <w:rPr>
                <w:b w:val="0"/>
                <w:bCs w:val="0"/>
                <w:noProof/>
                <w:webHidden/>
              </w:rPr>
              <w:tab/>
            </w:r>
            <w:r w:rsidRPr="008B3C71">
              <w:rPr>
                <w:b w:val="0"/>
                <w:bCs w:val="0"/>
                <w:noProof/>
                <w:webHidden/>
              </w:rPr>
              <w:fldChar w:fldCharType="begin"/>
            </w:r>
            <w:r w:rsidRPr="008B3C71">
              <w:rPr>
                <w:b w:val="0"/>
                <w:bCs w:val="0"/>
                <w:noProof/>
                <w:webHidden/>
              </w:rPr>
              <w:instrText xml:space="preserve"> PAGEREF _Toc216453531 \h </w:instrText>
            </w:r>
            <w:r w:rsidRPr="008B3C71">
              <w:rPr>
                <w:b w:val="0"/>
                <w:bCs w:val="0"/>
                <w:noProof/>
                <w:webHidden/>
              </w:rPr>
            </w:r>
            <w:r w:rsidRPr="008B3C71">
              <w:rPr>
                <w:b w:val="0"/>
                <w:bCs w:val="0"/>
                <w:noProof/>
                <w:webHidden/>
              </w:rPr>
              <w:fldChar w:fldCharType="separate"/>
            </w:r>
            <w:r w:rsidRPr="008B3C71">
              <w:rPr>
                <w:b w:val="0"/>
                <w:bCs w:val="0"/>
                <w:noProof/>
                <w:webHidden/>
              </w:rPr>
              <w:t>6</w:t>
            </w:r>
            <w:r w:rsidRPr="008B3C71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0AC678C" w14:textId="6D51BE9B" w:rsidR="008B3C71" w:rsidRPr="008B3C71" w:rsidRDefault="008B3C71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3532" w:history="1">
            <w:r w:rsidRPr="008B3C71">
              <w:rPr>
                <w:rStyle w:val="Hiperligao"/>
                <w:rFonts w:cs="Poppins"/>
                <w:b w:val="0"/>
                <w:bCs w:val="0"/>
                <w:noProof/>
              </w:rPr>
              <w:t>5.</w:t>
            </w:r>
            <w:r w:rsidRPr="008B3C71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8B3C71">
              <w:rPr>
                <w:rStyle w:val="Hiperligao"/>
                <w:b w:val="0"/>
                <w:bCs w:val="0"/>
                <w:noProof/>
                <w:lang w:val="pt-PT"/>
              </w:rPr>
              <w:t>Sistema de pontuação e avaliação</w:t>
            </w:r>
            <w:r w:rsidRPr="008B3C71">
              <w:rPr>
                <w:b w:val="0"/>
                <w:bCs w:val="0"/>
                <w:noProof/>
                <w:webHidden/>
              </w:rPr>
              <w:tab/>
            </w:r>
            <w:r w:rsidRPr="008B3C71">
              <w:rPr>
                <w:b w:val="0"/>
                <w:bCs w:val="0"/>
                <w:noProof/>
                <w:webHidden/>
              </w:rPr>
              <w:fldChar w:fldCharType="begin"/>
            </w:r>
            <w:r w:rsidRPr="008B3C71">
              <w:rPr>
                <w:b w:val="0"/>
                <w:bCs w:val="0"/>
                <w:noProof/>
                <w:webHidden/>
              </w:rPr>
              <w:instrText xml:space="preserve"> PAGEREF _Toc216453532 \h </w:instrText>
            </w:r>
            <w:r w:rsidRPr="008B3C71">
              <w:rPr>
                <w:b w:val="0"/>
                <w:bCs w:val="0"/>
                <w:noProof/>
                <w:webHidden/>
              </w:rPr>
            </w:r>
            <w:r w:rsidRPr="008B3C71">
              <w:rPr>
                <w:b w:val="0"/>
                <w:bCs w:val="0"/>
                <w:noProof/>
                <w:webHidden/>
              </w:rPr>
              <w:fldChar w:fldCharType="separate"/>
            </w:r>
            <w:r w:rsidRPr="008B3C71">
              <w:rPr>
                <w:b w:val="0"/>
                <w:bCs w:val="0"/>
                <w:noProof/>
                <w:webHidden/>
              </w:rPr>
              <w:t>8</w:t>
            </w:r>
            <w:r w:rsidRPr="008B3C71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6CDD1B0" w14:textId="110D2FD1" w:rsidR="00D47453" w:rsidRPr="008B3C71" w:rsidRDefault="00D47453" w:rsidP="00951177">
          <w:pPr>
            <w:spacing w:line="276" w:lineRule="auto"/>
          </w:pPr>
          <w:r w:rsidRPr="008B3C71">
            <w:rPr>
              <w:rFonts w:cs="Poppins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Ttulo1"/>
        <w:spacing w:line="276" w:lineRule="auto"/>
        <w:ind w:left="720"/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</w:rPr>
      </w:pPr>
    </w:p>
    <w:p w14:paraId="19B1E2C3" w14:textId="6D3261E9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5" w:name="_Toc183511818"/>
    </w:p>
    <w:bookmarkEnd w:id="5"/>
    <w:p w14:paraId="6DAE0090" w14:textId="77777777" w:rsidR="00DC0607" w:rsidRDefault="00DC0607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rPr>
          <w:lang w:val="pt-PT"/>
        </w:rPr>
        <w:br w:type="page"/>
      </w:r>
    </w:p>
    <w:p w14:paraId="681738D0" w14:textId="2C35D9C2" w:rsidR="00114CB1" w:rsidRPr="001F3BA2" w:rsidRDefault="003A3EA1" w:rsidP="00B11ED4">
      <w:pPr>
        <w:pStyle w:val="Ttulo1"/>
        <w:numPr>
          <w:ilvl w:val="0"/>
          <w:numId w:val="1"/>
        </w:numPr>
        <w:spacing w:line="276" w:lineRule="auto"/>
        <w:ind w:left="357" w:hanging="357"/>
      </w:pPr>
      <w:bookmarkStart w:id="6" w:name="_Toc216453528"/>
      <w:r>
        <w:rPr>
          <w:bCs/>
          <w:lang w:val="pt-PT"/>
        </w:rPr>
        <w:lastRenderedPageBreak/>
        <w:t>Finalidade da lista de verificação</w:t>
      </w:r>
      <w:bookmarkEnd w:id="6"/>
    </w:p>
    <w:p w14:paraId="4438062A" w14:textId="4B391608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 xml:space="preserve">A </w:t>
      </w:r>
      <w:r>
        <w:rPr>
          <w:rFonts w:cs="Poppins"/>
          <w:b/>
          <w:bCs/>
          <w:lang w:val="pt-PT"/>
        </w:rPr>
        <w:t>maturidade digital</w:t>
      </w:r>
      <w:r>
        <w:rPr>
          <w:rFonts w:cs="Poppins"/>
          <w:lang w:val="pt-PT"/>
        </w:rPr>
        <w:t xml:space="preserve"> avalia até que ponto uma empresa utiliza eficazmente as tecnologias digitais nas suas operações, tomada de decisões e interações com os clientes. Abrange a tecnologia, os processos e as pessoas – desde as ferramentas utilizadas, passando pela forma como o trabalho é organizado, até às competências e à cultura que permitem a melhoria contínua.</w:t>
      </w:r>
    </w:p>
    <w:p w14:paraId="61D1D1C6" w14:textId="09674920" w:rsidR="00DC0607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Esta lista de verificação foi concebida para ajudar as pequenas e médias empresas de agroturismo a avaliar a sua maturidade digital. Baseia-se na estrutura e no conteúdo do Teste de Maturidade Digital desenvolvido pelo Fundo Polaco de Desenvolvimento (PFR), com adaptações às necessidades específicas das empresas de turismo rural</w:t>
      </w:r>
      <w:r w:rsidR="00843F42">
        <w:rPr>
          <w:rFonts w:cs="Poppins"/>
          <w:lang w:val="pt-PT"/>
        </w:rPr>
        <w:t xml:space="preserve"> e Agroturismo.</w:t>
      </w:r>
      <w:r>
        <w:rPr>
          <w:rFonts w:cs="Poppins"/>
          <w:lang w:val="pt-PT"/>
        </w:rPr>
        <w:t xml:space="preserve"> A ferramenta ajuda empresários e formadores a identificar os pontos fortes e as áreas a melhorar na transformação digital.</w:t>
      </w:r>
    </w:p>
    <w:p w14:paraId="2CBE147E" w14:textId="4E6F953B" w:rsidR="00DC0607" w:rsidRPr="00DC0607" w:rsidRDefault="003A3EA1" w:rsidP="00B11ED4">
      <w:pPr>
        <w:pStyle w:val="Ttulo1"/>
        <w:numPr>
          <w:ilvl w:val="0"/>
          <w:numId w:val="1"/>
        </w:numPr>
        <w:spacing w:line="276" w:lineRule="auto"/>
        <w:ind w:left="357" w:hanging="357"/>
      </w:pPr>
      <w:bookmarkStart w:id="7" w:name="_Toc216453529"/>
      <w:r>
        <w:rPr>
          <w:bCs/>
          <w:lang w:val="pt-PT"/>
        </w:rPr>
        <w:t>Instruções</w:t>
      </w:r>
      <w:bookmarkEnd w:id="7"/>
    </w:p>
    <w:p w14:paraId="0EC63245" w14:textId="77777777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Para cada afirmação, avalie a sua organização numa escala de 1 a 5, onde:</w:t>
      </w:r>
    </w:p>
    <w:p w14:paraId="64832F12" w14:textId="77777777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1 = Discordo fortemente</w:t>
      </w:r>
    </w:p>
    <w:p w14:paraId="17B1B39D" w14:textId="77777777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2 = Discordo</w:t>
      </w:r>
    </w:p>
    <w:p w14:paraId="17443AFF" w14:textId="643D909C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 xml:space="preserve">3 = </w:t>
      </w:r>
      <w:r w:rsidR="00C97DBE">
        <w:rPr>
          <w:rFonts w:cs="Poppins"/>
          <w:lang w:val="pt-PT"/>
        </w:rPr>
        <w:t>Não concordo nem</w:t>
      </w:r>
      <w:r>
        <w:rPr>
          <w:rFonts w:cs="Poppins"/>
          <w:lang w:val="pt-PT"/>
        </w:rPr>
        <w:t xml:space="preserve"> </w:t>
      </w:r>
      <w:r w:rsidR="00C97DBE">
        <w:rPr>
          <w:rFonts w:cs="Poppins"/>
          <w:lang w:val="pt-PT"/>
        </w:rPr>
        <w:t>discordo</w:t>
      </w:r>
    </w:p>
    <w:p w14:paraId="2F97FB84" w14:textId="77777777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4 = Concordo</w:t>
      </w:r>
    </w:p>
    <w:p w14:paraId="7498B73D" w14:textId="77777777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5 = Concordo plenamente</w:t>
      </w:r>
    </w:p>
    <w:p w14:paraId="21BA9985" w14:textId="77777777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Utilize «N/A» se a questão não se aplicar à sua organização.</w:t>
      </w:r>
    </w:p>
    <w:p w14:paraId="7EE09C1E" w14:textId="0EA04E9F" w:rsidR="003A3EA1" w:rsidRPr="003A3EA1" w:rsidRDefault="003A3EA1" w:rsidP="003A3EA1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Depois de completar a lista de verificação, analise as áreas com pontuações baixas para identificar as prioridades para a melhoria digital.</w:t>
      </w:r>
    </w:p>
    <w:p w14:paraId="5E567B91" w14:textId="77777777" w:rsidR="003A3EA1" w:rsidRDefault="003A3EA1" w:rsidP="003A3EA1">
      <w:pPr>
        <w:spacing w:line="276" w:lineRule="auto"/>
        <w:ind w:firstLine="0"/>
        <w:rPr>
          <w:rFonts w:cs="Poppins"/>
        </w:rPr>
      </w:pPr>
    </w:p>
    <w:p w14:paraId="65693C3E" w14:textId="10DBCB1D" w:rsidR="003A3EA1" w:rsidRPr="003A3EA1" w:rsidRDefault="003A3EA1" w:rsidP="003A3EA1">
      <w:pPr>
        <w:pStyle w:val="Ttulo1"/>
        <w:numPr>
          <w:ilvl w:val="0"/>
          <w:numId w:val="1"/>
        </w:numPr>
        <w:spacing w:line="276" w:lineRule="auto"/>
        <w:ind w:left="357" w:hanging="357"/>
      </w:pPr>
      <w:bookmarkStart w:id="8" w:name="_Toc216453530"/>
      <w:r>
        <w:rPr>
          <w:bCs/>
          <w:lang w:val="pt-PT"/>
        </w:rPr>
        <w:t>Áreas e rubricas da lista de verificação</w:t>
      </w:r>
      <w:bookmarkEnd w:id="8"/>
    </w:p>
    <w:p w14:paraId="39D1DCAA" w14:textId="430B2AB1" w:rsidR="003A3EA1" w:rsidRPr="003A3EA1" w:rsidRDefault="003A3EA1" w:rsidP="003A3EA1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Presença digital e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marketing</w:t>
      </w:r>
    </w:p>
    <w:p w14:paraId="2AB144D7" w14:textId="327C2264" w:rsidR="003A3EA1" w:rsidRPr="003A3EA1" w:rsidRDefault="00000000" w:rsidP="003A3EA1">
      <w:pPr>
        <w:pStyle w:val="PargrafodaLista"/>
        <w:spacing w:after="120" w:line="276" w:lineRule="auto"/>
        <w:ind w:left="785" w:firstLine="0"/>
        <w:rPr>
          <w:rFonts w:cs="Poppins"/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2005275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O nosso 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>website</w:t>
      </w:r>
      <w:r w:rsidR="003A3EA1">
        <w:rPr>
          <w:rFonts w:eastAsia="MS Gothic" w:cs="Poppins"/>
          <w:sz w:val="22"/>
          <w:szCs w:val="22"/>
          <w:lang w:val="pt-PT"/>
        </w:rPr>
        <w:t xml:space="preserve"> e as nossas listagens mostram claramente as ofertas sazonais, as atividades agrícolas e as direções.</w:t>
      </w:r>
    </w:p>
    <w:p w14:paraId="339B1668" w14:textId="66F1D411" w:rsidR="003A3EA1" w:rsidRPr="003A3EA1" w:rsidRDefault="00000000" w:rsidP="003A3EA1">
      <w:pPr>
        <w:pStyle w:val="PargrafodaLista"/>
        <w:spacing w:after="120" w:line="276" w:lineRule="auto"/>
        <w:ind w:left="785" w:firstLine="0"/>
        <w:rPr>
          <w:rFonts w:cs="Poppins"/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138192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Monitorizamos como os hóspedes nos descobrem (OTA, redes sociais, referências, pesquisas).</w:t>
      </w:r>
    </w:p>
    <w:p w14:paraId="00ED1A32" w14:textId="761F2057" w:rsidR="003A3EA1" w:rsidRPr="003A3EA1" w:rsidRDefault="00000000" w:rsidP="003A3EA1">
      <w:pPr>
        <w:pStyle w:val="PargrafodaLista"/>
        <w:spacing w:after="120" w:line="276" w:lineRule="auto"/>
        <w:ind w:left="785" w:firstLine="0"/>
        <w:rPr>
          <w:rFonts w:cs="Poppins"/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2068023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As fotos têm alternativas em texto e legendas que descrevem as características da quinta e a acessibilidade.</w:t>
      </w:r>
    </w:p>
    <w:p w14:paraId="09778871" w14:textId="354358F7" w:rsidR="003A3EA1" w:rsidRDefault="00000000" w:rsidP="003A3EA1">
      <w:pPr>
        <w:pStyle w:val="PargrafodaLista"/>
        <w:spacing w:after="120" w:line="276" w:lineRule="auto"/>
        <w:ind w:left="785" w:firstLine="0"/>
        <w:rPr>
          <w:rFonts w:cs="Poppins"/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70691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Análise rápida com prioridade para dispositivos móveis: ações principais (Reservar/Ligar/Direções) visíveis nos telemóveis; formulários curtos; imagens comprimidas.</w:t>
      </w:r>
    </w:p>
    <w:p w14:paraId="1336E71D" w14:textId="77777777" w:rsidR="003A3EA1" w:rsidRPr="003A3EA1" w:rsidRDefault="003A3EA1" w:rsidP="003A3EA1">
      <w:pPr>
        <w:pStyle w:val="PargrafodaLista"/>
        <w:spacing w:after="120" w:line="276" w:lineRule="auto"/>
        <w:ind w:left="785" w:firstLine="0"/>
        <w:rPr>
          <w:rFonts w:cs="Poppins"/>
          <w:kern w:val="0"/>
          <w:sz w:val="22"/>
          <w:szCs w:val="22"/>
          <w14:ligatures w14:val="none"/>
        </w:rPr>
      </w:pPr>
    </w:p>
    <w:p w14:paraId="120BCC5B" w14:textId="77777777" w:rsidR="003A3EA1" w:rsidRDefault="003A3EA1" w:rsidP="003A3EA1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Interação com os clientes e reservas</w:t>
      </w:r>
    </w:p>
    <w:p w14:paraId="2CBD7EE1" w14:textId="2B859AFF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1444891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Os hóspedes podem fazer reservas 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>online</w:t>
      </w:r>
      <w:r w:rsidR="003A3EA1">
        <w:rPr>
          <w:rFonts w:eastAsia="MS Gothic" w:cs="Poppins"/>
          <w:sz w:val="22"/>
          <w:szCs w:val="22"/>
          <w:lang w:val="pt-PT"/>
        </w:rPr>
        <w:t xml:space="preserve"> através do nosso 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 xml:space="preserve">website </w:t>
      </w:r>
      <w:r w:rsidR="003A3EA1">
        <w:rPr>
          <w:rFonts w:eastAsia="MS Gothic" w:cs="Poppins"/>
          <w:sz w:val="22"/>
          <w:szCs w:val="22"/>
          <w:lang w:val="pt-PT"/>
        </w:rPr>
        <w:t xml:space="preserve">ou </w:t>
      </w:r>
      <w:r w:rsidR="005C7E91">
        <w:rPr>
          <w:rFonts w:eastAsia="MS Gothic" w:cs="Poppins"/>
          <w:sz w:val="22"/>
          <w:szCs w:val="22"/>
          <w:lang w:val="pt-PT"/>
        </w:rPr>
        <w:t xml:space="preserve">através </w:t>
      </w:r>
      <w:r w:rsidR="003A3EA1">
        <w:rPr>
          <w:rFonts w:eastAsia="MS Gothic" w:cs="Poppins"/>
          <w:sz w:val="22"/>
          <w:szCs w:val="22"/>
          <w:lang w:val="pt-PT"/>
        </w:rPr>
        <w:t>de plataformas fiáveis; as confirmações são automatizadas.</w:t>
      </w:r>
    </w:p>
    <w:p w14:paraId="0D657C6D" w14:textId="4D91A230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1242526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Os preços e a disponibilidade permanecem sincronizados em todos os canais (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>website</w:t>
      </w:r>
      <w:r w:rsidR="003A3EA1">
        <w:rPr>
          <w:rFonts w:eastAsia="MS Gothic" w:cs="Poppins"/>
          <w:sz w:val="22"/>
          <w:szCs w:val="22"/>
          <w:lang w:val="pt-PT"/>
        </w:rPr>
        <w:t>/OTA/calendários).</w:t>
      </w:r>
    </w:p>
    <w:p w14:paraId="79FA959E" w14:textId="54F304C3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837916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Recolhemos e respondemos a avaliações; as questões habituais são tratadas nas perguntas mais frequentes.</w:t>
      </w:r>
    </w:p>
    <w:p w14:paraId="57CC2EE1" w14:textId="77777777" w:rsidR="003A3EA1" w:rsidRPr="003A3EA1" w:rsidRDefault="003A3EA1" w:rsidP="003A3EA1">
      <w:pPr>
        <w:spacing w:line="276" w:lineRule="auto"/>
      </w:pPr>
    </w:p>
    <w:p w14:paraId="5E90CED3" w14:textId="77777777" w:rsidR="003A3EA1" w:rsidRDefault="003A3EA1" w:rsidP="003A3EA1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Operações e gestão</w:t>
      </w:r>
    </w:p>
    <w:p w14:paraId="78FB0564" w14:textId="2C75E81F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2136368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As tarefas diárias (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>check-in</w:t>
      </w:r>
      <w:r w:rsidR="003A3EA1">
        <w:rPr>
          <w:rFonts w:eastAsia="MS Gothic" w:cs="Poppins"/>
          <w:sz w:val="22"/>
          <w:szCs w:val="22"/>
          <w:lang w:val="pt-PT"/>
        </w:rPr>
        <w:t>/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>check-out</w:t>
      </w:r>
      <w:r w:rsidR="003A3EA1">
        <w:rPr>
          <w:rFonts w:eastAsia="MS Gothic" w:cs="Poppins"/>
          <w:sz w:val="22"/>
          <w:szCs w:val="22"/>
          <w:lang w:val="pt-PT"/>
        </w:rPr>
        <w:t>, limpeza, horários das atividades) estão organizadas num calendário ou aplicação partilhada.</w:t>
      </w:r>
    </w:p>
    <w:p w14:paraId="6805C034" w14:textId="1946E046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2069091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As encomendas dos fornecedores e as experiências na quinta (por exemplo, visitas guiadas, degustações) seguem uma lista de verificação digital simples.</w:t>
      </w:r>
    </w:p>
    <w:p w14:paraId="721430BF" w14:textId="4A6C4BE8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1641259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O pessoal sabe quem atualiza as listagens, os preços e os conteúdos.</w:t>
      </w:r>
    </w:p>
    <w:p w14:paraId="63279274" w14:textId="77777777" w:rsidR="003A3EA1" w:rsidRPr="003A3EA1" w:rsidRDefault="003A3EA1" w:rsidP="003A3EA1">
      <w:pPr>
        <w:spacing w:line="276" w:lineRule="auto"/>
        <w:ind w:firstLine="0"/>
        <w:rPr>
          <w:rFonts w:cs="Poppins"/>
        </w:rPr>
      </w:pPr>
    </w:p>
    <w:p w14:paraId="52ADC4FA" w14:textId="77777777" w:rsidR="003A3EA1" w:rsidRDefault="003A3EA1" w:rsidP="003A3EA1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Dados e análise</w:t>
      </w:r>
    </w:p>
    <w:p w14:paraId="5B366310" w14:textId="4D52D6B4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320702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Registamos métricas básicas (ocupação, ADR, medida semelhante ao RevPAR, origem da reserva).</w:t>
      </w:r>
    </w:p>
    <w:p w14:paraId="321E3B1D" w14:textId="2FA05D5C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66660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Comparamos novos hóspedes 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>vs.</w:t>
      </w:r>
      <w:r w:rsidR="003A3EA1">
        <w:rPr>
          <w:rFonts w:eastAsia="MS Gothic" w:cs="Poppins"/>
          <w:sz w:val="22"/>
          <w:szCs w:val="22"/>
          <w:lang w:val="pt-PT"/>
        </w:rPr>
        <w:t xml:space="preserve"> hóspedes que regressam, e nacionais 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>vs.</w:t>
      </w:r>
      <w:r w:rsidR="003A3EA1">
        <w:rPr>
          <w:rFonts w:eastAsia="MS Gothic" w:cs="Poppins"/>
          <w:sz w:val="22"/>
          <w:szCs w:val="22"/>
          <w:lang w:val="pt-PT"/>
        </w:rPr>
        <w:t xml:space="preserve"> internacionais, para ver o que gera reservas.</w:t>
      </w:r>
    </w:p>
    <w:p w14:paraId="1DFEEB85" w14:textId="38A4AC19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1817453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Usamos painéis de gestão ou folhas de cálculo para orientar decisões (preços, sazonalidade).</w:t>
      </w:r>
    </w:p>
    <w:p w14:paraId="2E0ED1AD" w14:textId="77777777" w:rsidR="003A3EA1" w:rsidRPr="003A3EA1" w:rsidRDefault="003A3EA1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74152C62" w14:textId="77777777" w:rsidR="003A3EA1" w:rsidRDefault="003A3EA1" w:rsidP="003A3EA1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Segurança e conformidade</w:t>
      </w:r>
    </w:p>
    <w:p w14:paraId="1D4B7E11" w14:textId="60B02F5F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13084690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Utilizamos a autenticação multifator (MFA) para os inícios de sessão do pessoal e mantemos cópias de segurança fora das instalações.</w:t>
      </w:r>
    </w:p>
    <w:p w14:paraId="4A635AF2" w14:textId="0492C346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10038095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Cumprimos os requisitos do RGPD (consentimentos, acordos de tratamento de dados com fornecedores, conservação de dados).</w:t>
      </w:r>
    </w:p>
    <w:p w14:paraId="3F4908FC" w14:textId="49A91491" w:rsidR="003A3EA1" w:rsidRPr="003A3EA1" w:rsidRDefault="00000000" w:rsidP="003A3EA1">
      <w:pPr>
        <w:pStyle w:val="PargrafodaLista"/>
        <w:spacing w:after="120" w:line="276" w:lineRule="auto"/>
        <w:ind w:left="782" w:firstLine="0"/>
        <w:rPr>
          <w:rFonts w:cs="Poppins"/>
          <w:sz w:val="22"/>
          <w:szCs w:val="22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447979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3A3EA1">
        <w:rPr>
          <w:rFonts w:eastAsia="MS Gothic" w:cs="Poppins"/>
          <w:sz w:val="22"/>
          <w:szCs w:val="22"/>
          <w:lang w:val="pt-PT"/>
        </w:rPr>
        <w:t xml:space="preserve"> As nossas ferramentas de reservas e o nosso </w:t>
      </w:r>
      <w:r w:rsidR="003A3EA1">
        <w:rPr>
          <w:rFonts w:eastAsia="MS Gothic" w:cs="Poppins"/>
          <w:i/>
          <w:iCs/>
          <w:sz w:val="22"/>
          <w:szCs w:val="22"/>
          <w:lang w:val="pt-PT"/>
        </w:rPr>
        <w:t xml:space="preserve">website </w:t>
      </w:r>
      <w:r w:rsidR="003A3EA1">
        <w:rPr>
          <w:rFonts w:eastAsia="MS Gothic" w:cs="Poppins"/>
          <w:sz w:val="22"/>
          <w:szCs w:val="22"/>
          <w:lang w:val="pt-PT"/>
        </w:rPr>
        <w:t>cumprem os requisitos de acessibilidade (WCAG 2.2).</w:t>
      </w:r>
    </w:p>
    <w:p w14:paraId="2DABF1D2" w14:textId="77777777" w:rsidR="003A3EA1" w:rsidRPr="003A3EA1" w:rsidRDefault="003A3EA1" w:rsidP="003A3EA1">
      <w:pPr>
        <w:spacing w:line="276" w:lineRule="auto"/>
        <w:rPr>
          <w:rFonts w:cs="Poppins"/>
        </w:rPr>
      </w:pPr>
    </w:p>
    <w:p w14:paraId="587B4008" w14:textId="77777777" w:rsidR="00427D92" w:rsidRDefault="003A3EA1" w:rsidP="00427D92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Competências e cultura</w:t>
      </w:r>
    </w:p>
    <w:p w14:paraId="31A86399" w14:textId="32E52568" w:rsidR="00427D92" w:rsidRPr="00427D92" w:rsidRDefault="00000000" w:rsidP="00427D9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1847627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427D92">
        <w:rPr>
          <w:rFonts w:eastAsia="MS Gothic" w:cs="Poppins"/>
          <w:sz w:val="22"/>
          <w:szCs w:val="22"/>
          <w:lang w:val="pt-PT"/>
        </w:rPr>
        <w:t xml:space="preserve"> Um «campeão digital» designado coordena as ferramentas e a formação.</w:t>
      </w:r>
    </w:p>
    <w:p w14:paraId="26ACA984" w14:textId="2C187C72" w:rsidR="00427D92" w:rsidRPr="00427D92" w:rsidRDefault="00000000" w:rsidP="00427D9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934400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427D92">
        <w:rPr>
          <w:rFonts w:eastAsia="MS Gothic" w:cs="Poppins"/>
          <w:sz w:val="22"/>
          <w:szCs w:val="22"/>
          <w:lang w:val="pt-PT"/>
        </w:rPr>
        <w:t xml:space="preserve"> O pessoal recebe formação anual sobre as ferramentas essenciais e as noções básicas de acessibilidade.</w:t>
      </w:r>
    </w:p>
    <w:p w14:paraId="6705ACC8" w14:textId="499D6988" w:rsidR="003A3EA1" w:rsidRPr="00427D92" w:rsidRDefault="00000000" w:rsidP="00427D9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sdt>
        <w:sdtPr>
          <w:rPr>
            <w:rFonts w:ascii="MS Gothic" w:eastAsia="MS Gothic" w:hAnsi="MS Gothic" w:cs="Poppins"/>
            <w:sz w:val="22"/>
            <w:szCs w:val="22"/>
          </w:rPr>
          <w:id w:val="-206640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sz w:val="22"/>
              <w:szCs w:val="22"/>
              <w:lang w:val="pt-PT"/>
            </w:rPr>
            <w:t>☐</w:t>
          </w:r>
        </w:sdtContent>
      </w:sdt>
      <w:r w:rsidR="00427D92">
        <w:rPr>
          <w:rFonts w:eastAsia="MS Gothic" w:cs="Poppins"/>
          <w:sz w:val="22"/>
          <w:szCs w:val="22"/>
          <w:lang w:val="pt-PT"/>
        </w:rPr>
        <w:t xml:space="preserve"> Documentamos os principais processos para que as operações continuem durante as mudanças de pessoal.</w:t>
      </w:r>
    </w:p>
    <w:p w14:paraId="61E24C44" w14:textId="77777777" w:rsidR="003A3EA1" w:rsidRDefault="003A3EA1" w:rsidP="003A3EA1">
      <w:pPr>
        <w:spacing w:line="276" w:lineRule="auto"/>
        <w:ind w:firstLine="0"/>
        <w:rPr>
          <w:rFonts w:cs="Poppins"/>
        </w:rPr>
      </w:pPr>
    </w:p>
    <w:p w14:paraId="20E2F307" w14:textId="36E6D951" w:rsidR="00032440" w:rsidRDefault="00427D92" w:rsidP="00B11ED4">
      <w:pPr>
        <w:pStyle w:val="Ttulo1"/>
        <w:numPr>
          <w:ilvl w:val="0"/>
          <w:numId w:val="1"/>
        </w:numPr>
        <w:spacing w:line="276" w:lineRule="auto"/>
        <w:ind w:left="357" w:hanging="357"/>
      </w:pPr>
      <w:bookmarkStart w:id="9" w:name="_Toc216453531"/>
      <w:r>
        <w:rPr>
          <w:bCs/>
          <w:lang w:val="pt-PT"/>
        </w:rPr>
        <w:t>Acessibilidade</w:t>
      </w:r>
      <w:bookmarkEnd w:id="9"/>
    </w:p>
    <w:p w14:paraId="21357DA9" w14:textId="150CB229" w:rsidR="009561B4" w:rsidRDefault="00427D92" w:rsidP="00427D92">
      <w:pPr>
        <w:spacing w:line="276" w:lineRule="auto"/>
      </w:pPr>
      <w:r>
        <w:rPr>
          <w:lang w:val="pt-PT"/>
        </w:rPr>
        <w:t xml:space="preserve">Acessibilidade refere-se ao </w:t>
      </w:r>
      <w:r>
        <w:rPr>
          <w:i/>
          <w:iCs/>
          <w:lang w:val="pt-PT"/>
        </w:rPr>
        <w:t>design</w:t>
      </w:r>
      <w:r>
        <w:rPr>
          <w:lang w:val="pt-PT"/>
        </w:rPr>
        <w:t xml:space="preserve"> de produtos, serviços, conteúdos digitais e ambientes para que possam ser utilizados por todos, incluindo as pessoas com deficiência. Para as empresas, isso significa garantir o acesso igualitário a informações e serviços para os clientes, parceiros e pessoal, independentemente das suas capacidades físicas, sensoriais ou cognitivas. A acessibilidade não só amplia o </w:t>
      </w:r>
      <w:r w:rsidR="004D07CB">
        <w:rPr>
          <w:lang w:val="pt-PT"/>
        </w:rPr>
        <w:t xml:space="preserve">potencial </w:t>
      </w:r>
      <w:r>
        <w:rPr>
          <w:lang w:val="pt-PT"/>
        </w:rPr>
        <w:t>público, mas também reduz os riscos legais, melhora a imagem da empresa e promove a inovação. Na União Europeia, os requisitos nesta área são definidos, entre outros, pelas WCAG (Diretrizes de Acessibilidade para Conteúdo Web) e pela Lei Europeia da Acessibilidade (EAA).</w:t>
      </w:r>
    </w:p>
    <w:p w14:paraId="663F6CB7" w14:textId="77777777" w:rsidR="00427D92" w:rsidRPr="00427D92" w:rsidRDefault="00427D92" w:rsidP="00427D92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Por que razão a acessibilidade é importante para a maturidade digital</w:t>
      </w:r>
    </w:p>
    <w:p w14:paraId="2A3A8ED6" w14:textId="768CFFD7" w:rsidR="00427D92" w:rsidRDefault="00427D92" w:rsidP="00427D92">
      <w:pPr>
        <w:spacing w:line="276" w:lineRule="auto"/>
      </w:pPr>
      <w:r>
        <w:rPr>
          <w:lang w:val="pt-PT"/>
        </w:rPr>
        <w:t xml:space="preserve">A maturidade digital não se resume apenas à adoção de tecnologias modernas, mas também à sua disponibilização e valorização para todos os utilizadores. A acessibilidade é parte integrante da transformação digital, pois garante a inclusão, melhora a experiência do utilizador e aumenta o impacto do investimento digital. Uma organização digitalmente madura incorpora a </w:t>
      </w:r>
      <w:r>
        <w:rPr>
          <w:lang w:val="pt-PT"/>
        </w:rPr>
        <w:lastRenderedPageBreak/>
        <w:t>acessibilidade desde o início – na estratégia, nos processos, na infraestrutura e na inovação – o que fortalece a resiliência, a conformidade e a competitividade.</w:t>
      </w:r>
    </w:p>
    <w:p w14:paraId="23865FDE" w14:textId="77777777" w:rsidR="00427D92" w:rsidRPr="00427D92" w:rsidRDefault="00427D92" w:rsidP="00427D92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 xml:space="preserve">Acessibilidade e </w:t>
      </w:r>
      <w:r>
        <w:rPr>
          <w:b/>
          <w:bCs/>
          <w:i/>
          <w:iCs/>
          <w:lang w:val="pt-PT"/>
        </w:rPr>
        <w:t>design</w:t>
      </w:r>
      <w:r>
        <w:rPr>
          <w:b/>
          <w:bCs/>
          <w:lang w:val="pt-PT"/>
        </w:rPr>
        <w:t xml:space="preserve"> inclusivo </w:t>
      </w:r>
    </w:p>
    <w:p w14:paraId="75187CFF" w14:textId="5E993A6F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1345213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Todas as páginas Web passam por uma verificação WCAG automática (axe/WAVE) e são verificadas manualmente nos percursos críticos para o utilizador.</w:t>
      </w:r>
    </w:p>
    <w:p w14:paraId="47802910" w14:textId="10B1E35B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1858471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Todos os elementos interativos (botões, menus, formulários) são acessíveis e operáveis apenas através do teclado.</w:t>
      </w:r>
    </w:p>
    <w:p w14:paraId="1AB43058" w14:textId="3544F934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651647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 estrutura lógica dos cabeçalhos é utilizada com um único H1 por página, e os cabeçalhos são descritivos.</w:t>
      </w:r>
    </w:p>
    <w:p w14:paraId="0DAF582B" w14:textId="5BED0FB6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168093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As cores do texto e do fundo cumprem as relações de contraste: ≥ 4,5:1 para texto normal; ≥ 3:1 para texto grande ou em negrito.</w:t>
      </w:r>
    </w:p>
    <w:p w14:paraId="1AD625F1" w14:textId="179FBB46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1627431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Todas as imagens têm alternativas em texto descritivas ou atributos alternativos vazios, se forem decorativas.</w:t>
      </w:r>
    </w:p>
    <w:p w14:paraId="247A4A7F" w14:textId="78975C25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876623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Os PDF estão totalmente etiquetados, com a ordem de leitura correta verificada no PAC 3 ou ferramentas equivalentes.</w:t>
      </w:r>
    </w:p>
    <w:p w14:paraId="0288A99B" w14:textId="7AD763CC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1016231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Os vídeos têm legendas precisas e, quando necessário, descrições em áudio para o conteúdo visual.</w:t>
      </w:r>
    </w:p>
    <w:p w14:paraId="4FDF4D04" w14:textId="15BF3305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1748534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As reservas em dispositivos móveis e os fluxos de comércio eletrónico funcionam com uma largura mínima de 320 px sem deslocação horizontal.</w:t>
      </w:r>
    </w:p>
    <w:p w14:paraId="449A64A7" w14:textId="4AF36C14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970362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 declaração de acessibilidade é publicada, datada e fácil de encontrar no </w:t>
      </w:r>
      <w:r w:rsidR="00427D92">
        <w:rPr>
          <w:rFonts w:eastAsia="MS Gothic" w:cs="Poppins"/>
          <w:i/>
          <w:iCs/>
          <w:lang w:val="pt-PT"/>
        </w:rPr>
        <w:t>website</w:t>
      </w:r>
      <w:r w:rsidR="00427D92">
        <w:rPr>
          <w:rFonts w:eastAsia="MS Gothic" w:cs="Poppins"/>
          <w:lang w:val="pt-PT"/>
        </w:rPr>
        <w:t>.</w:t>
      </w:r>
    </w:p>
    <w:p w14:paraId="72142F1C" w14:textId="77E711A8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284436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O canal de comentários para questões de acessibilidade está disponível e as respostas são publicadas no prazo de 5 dias úteis.</w:t>
      </w:r>
    </w:p>
    <w:p w14:paraId="0B603A37" w14:textId="062C302F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31502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Os sistemas de reservas e </w:t>
      </w:r>
      <w:r w:rsidR="00427D92">
        <w:rPr>
          <w:rFonts w:eastAsia="MS Gothic" w:cs="Poppins"/>
          <w:i/>
          <w:iCs/>
          <w:lang w:val="pt-PT"/>
        </w:rPr>
        <w:t>widgets</w:t>
      </w:r>
      <w:r w:rsidR="00427D92">
        <w:rPr>
          <w:rFonts w:eastAsia="MS Gothic" w:cs="Poppins"/>
          <w:lang w:val="pt-PT"/>
        </w:rPr>
        <w:t xml:space="preserve"> são testados com leitores de ecrãs (NVDA, JAWS, VoiceOver, TalkBack) e ferramentas de ampliação.</w:t>
      </w:r>
    </w:p>
    <w:p w14:paraId="05A5F8F8" w14:textId="5C65E4A0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796832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As interfaces táteis oferecem métodos alternativos de entrada (teclado, dispositivos de comutação, comandos de voz).</w:t>
      </w:r>
    </w:p>
    <w:p w14:paraId="4B4D0348" w14:textId="39F1EE01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1744788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Os formulários fornecem mensagens de erro e instruções claras em texto (não apenas indicações de cor).</w:t>
      </w:r>
    </w:p>
    <w:p w14:paraId="6483BC0B" w14:textId="3AE7CC95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579341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As interações temporizadas permitem a extensão ou desativação dos limites de tempo.</w:t>
      </w:r>
    </w:p>
    <w:p w14:paraId="2CD1D880" w14:textId="747633FD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750811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 navegação evita a dependência de menus que só funcionam com o cursor e gestos complexos.</w:t>
      </w:r>
    </w:p>
    <w:p w14:paraId="096B6C90" w14:textId="162C6170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3454021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O conteúdo é utilizável com tecnologias de apoio em vários idiomas, caso a empresa tenha clientes internacionais.</w:t>
      </w:r>
    </w:p>
    <w:p w14:paraId="79307D6B" w14:textId="0C606F9A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2135279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O pessoal responsável pelos conteúdos e ferramentas digitais recebe formação anual sobre práticas de acessibilidade.</w:t>
      </w:r>
    </w:p>
    <w:p w14:paraId="101520BA" w14:textId="3500A51B" w:rsidR="00427D92" w:rsidRDefault="00000000" w:rsidP="00427D92">
      <w:pPr>
        <w:spacing w:line="276" w:lineRule="auto"/>
      </w:pPr>
      <w:sdt>
        <w:sdtPr>
          <w:rPr>
            <w:rFonts w:ascii="MS Gothic" w:eastAsia="MS Gothic" w:hAnsi="MS Gothic" w:cs="Poppins"/>
          </w:rPr>
          <w:id w:val="-716503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427D92">
        <w:rPr>
          <w:rFonts w:eastAsia="MS Gothic" w:cs="Poppins"/>
          <w:lang w:val="pt-PT"/>
        </w:rPr>
        <w:t xml:space="preserve"> A acessibilidade está incluída nos requisitos de aquisição de ferramentas e serviços de terceiros.</w:t>
      </w:r>
    </w:p>
    <w:p w14:paraId="233D88EF" w14:textId="5ED54C9D" w:rsidR="00427D92" w:rsidRPr="00427D92" w:rsidRDefault="00427D92" w:rsidP="00427D92">
      <w:pPr>
        <w:pStyle w:val="Ttulo1"/>
        <w:numPr>
          <w:ilvl w:val="0"/>
          <w:numId w:val="1"/>
        </w:numPr>
        <w:spacing w:line="276" w:lineRule="auto"/>
        <w:ind w:left="357" w:hanging="357"/>
      </w:pPr>
      <w:bookmarkStart w:id="10" w:name="_Toc216453532"/>
      <w:r>
        <w:rPr>
          <w:bCs/>
          <w:lang w:val="pt-PT"/>
        </w:rPr>
        <w:t>Sistema de pontuação e avaliação</w:t>
      </w:r>
      <w:bookmarkEnd w:id="10"/>
    </w:p>
    <w:p w14:paraId="2C292856" w14:textId="77777777" w:rsidR="00427D92" w:rsidRPr="00427D92" w:rsidRDefault="00427D92" w:rsidP="00427D92">
      <w:pPr>
        <w:spacing w:line="276" w:lineRule="auto"/>
      </w:pPr>
      <w:r>
        <w:rPr>
          <w:lang w:val="pt-PT"/>
        </w:rPr>
        <w:t>Após preencher a lista de verificação, atribuir pontuações numéricas (1–5) a cada afirmação, excluindo as rubricas marcadas como «N/A». Somar os pontos de cada secção e dividir pelo número de rubricas relevantes para obter a pontuação média de cada área. Interpretar os resultados usando a tabela abaixo:</w:t>
      </w:r>
    </w:p>
    <w:p w14:paraId="588082A4" w14:textId="77777777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4,5 – 5,0: Avançado – A sua organização tem um alto nível de maturidade digital nesta área.</w:t>
      </w:r>
    </w:p>
    <w:p w14:paraId="2B5E932A" w14:textId="03E738F3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3,5 – 4,4: Em desenvolvimento – Está no caminho certo, mas há espaço para 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melhorias estruturadas.</w:t>
      </w:r>
    </w:p>
    <w:p w14:paraId="66408C8B" w14:textId="09F743DA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2,5 – 3,4: Básico – Existem algumas ações digitais, mas a maturidade geral é baixa. Necessita de desenvolvimento significativo.</w:t>
      </w:r>
    </w:p>
    <w:p w14:paraId="555CABFA" w14:textId="1227E50F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1,0 – 2,4: Inicial – As práticas digitais são muito limitadas ou inexistentes. Começar pelas etapas básicas.</w:t>
      </w:r>
    </w:p>
    <w:p w14:paraId="5F3E7CD8" w14:textId="3736150C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Respostas N/A: Analisar se essas áreas são realmente irrelevantes ou se há falta de consciencialização.</w:t>
      </w:r>
    </w:p>
    <w:p w14:paraId="7B48614D" w14:textId="77777777" w:rsidR="00427D92" w:rsidRPr="00427D92" w:rsidRDefault="00427D92" w:rsidP="00427D92">
      <w:pPr>
        <w:spacing w:line="276" w:lineRule="auto"/>
      </w:pPr>
      <w:r>
        <w:rPr>
          <w:lang w:val="pt-PT"/>
        </w:rPr>
        <w:t xml:space="preserve">Das pontuações à ação (MoSCoW). Qualquer área &lt;3,0 torna-se um Deve no próximo plano de 2 semanas; 3,0–3,9 </w:t>
      </w:r>
      <w:r>
        <w:rPr>
          <w:rFonts w:ascii="Times New Roman" w:hAnsi="Times New Roman"/>
          <w:lang w:val="pt-PT"/>
        </w:rPr>
        <w:t>→</w:t>
      </w:r>
      <w:r>
        <w:rPr>
          <w:lang w:val="pt-PT"/>
        </w:rPr>
        <w:t xml:space="preserve"> Deveria; ≥4,0 </w:t>
      </w:r>
      <w:r>
        <w:rPr>
          <w:rFonts w:ascii="Times New Roman" w:hAnsi="Times New Roman"/>
          <w:lang w:val="pt-PT"/>
        </w:rPr>
        <w:t>→</w:t>
      </w:r>
      <w:r>
        <w:rPr>
          <w:lang w:val="pt-PT"/>
        </w:rPr>
        <w:t xml:space="preserve"> Poderia.</w:t>
      </w:r>
    </w:p>
    <w:p w14:paraId="22C9CA53" w14:textId="77777777" w:rsidR="00427D92" w:rsidRDefault="00427D92" w:rsidP="00427D92">
      <w:pPr>
        <w:spacing w:line="276" w:lineRule="auto"/>
      </w:pPr>
      <w:r>
        <w:rPr>
          <w:lang w:val="pt-PT"/>
        </w:rPr>
        <w:t>Repetir esta avaliação a cada 6 a 12 meses para acompanhar o progresso e atualizar as prioridades do seu Plano de Desenvolvimento Digital (IDDP).</w:t>
      </w:r>
    </w:p>
    <w:p w14:paraId="5DA4A010" w14:textId="77777777" w:rsidR="00427D92" w:rsidRPr="00427D92" w:rsidRDefault="00427D92" w:rsidP="00427D92">
      <w:pPr>
        <w:spacing w:line="276" w:lineRule="auto"/>
      </w:pPr>
    </w:p>
    <w:p w14:paraId="326395AA" w14:textId="445965DF" w:rsidR="00427D92" w:rsidRPr="00427D92" w:rsidRDefault="00427D92" w:rsidP="00427D92">
      <w:pPr>
        <w:pStyle w:val="Ttulo4"/>
        <w:spacing w:line="276" w:lineRule="auto"/>
      </w:pPr>
      <w:r>
        <w:rPr>
          <w:iCs w:val="0"/>
          <w:lang w:val="pt-PT"/>
        </w:rPr>
        <w:lastRenderedPageBreak/>
        <w:t>Interpretação das pontuações baixas</w:t>
      </w:r>
    </w:p>
    <w:p w14:paraId="3171677C" w14:textId="77777777" w:rsidR="00427D92" w:rsidRPr="00427D92" w:rsidRDefault="00427D92" w:rsidP="00427D92">
      <w:pPr>
        <w:spacing w:line="276" w:lineRule="auto"/>
      </w:pPr>
      <w:r>
        <w:rPr>
          <w:lang w:val="pt-PT"/>
        </w:rPr>
        <w:t>As pontuações baixas em áreas específicas sugerem pontos fracos críticos na preparação digital da organização. Concentrar-se em primeiro lugar nas áreas com pontuação inferior a 3,0. Isto indica uma falta de práticas, ferramentas ou consciência, o que pode prejudicar a competitividade e a eficiência.</w:t>
      </w:r>
    </w:p>
    <w:p w14:paraId="669BD9E2" w14:textId="77777777" w:rsidR="00427D92" w:rsidRPr="00427D92" w:rsidRDefault="00427D92" w:rsidP="00427D92">
      <w:pPr>
        <w:spacing w:line="276" w:lineRule="auto"/>
      </w:pPr>
      <w:r>
        <w:rPr>
          <w:lang w:val="pt-PT"/>
        </w:rPr>
        <w:t>Abaixo estão recomendações gerais para áreas que geralmente obtêm pontuação baixa em PME de agroturismo:</w:t>
      </w:r>
    </w:p>
    <w:p w14:paraId="0402AB24" w14:textId="18BF9777" w:rsidR="00427D92" w:rsidRPr="00427D92" w:rsidRDefault="00427D92" w:rsidP="00427D92">
      <w:pPr>
        <w:pStyle w:val="PargrafodaLista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Estratégia digital: Começar por redigir um documento simples de 2 a 3 páginas, descrevendo a sua visão para a transformação digital e alinhando-a com os seus objetivos de negócio.</w:t>
      </w:r>
    </w:p>
    <w:p w14:paraId="756C371A" w14:textId="564A3F1D" w:rsidR="00427D92" w:rsidRPr="00427D92" w:rsidRDefault="00427D92" w:rsidP="00427D92">
      <w:pPr>
        <w:pStyle w:val="PargrafodaLista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Competências digitais: Investir em formação básica em literacia digital para a equipa. Utilizar plataformas gratuitas como o Google Workspace Training ou o Microsoft Learn.</w:t>
      </w:r>
    </w:p>
    <w:p w14:paraId="538AD508" w14:textId="3CEDDF81" w:rsidR="00427D92" w:rsidRPr="00427D92" w:rsidRDefault="00427D92" w:rsidP="00427D92">
      <w:pPr>
        <w:pStyle w:val="PargrafodaLista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Inovação: Incentivar o pessoal a partilhar ideias de melhoria. Mesmo pequenas mudanças podem levar a grandes melhorias.</w:t>
      </w:r>
    </w:p>
    <w:p w14:paraId="101B8606" w14:textId="24ED8092" w:rsidR="00427D92" w:rsidRPr="00427D92" w:rsidRDefault="00427D92" w:rsidP="00427D92">
      <w:pPr>
        <w:pStyle w:val="PargrafodaLista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Ferramentas e processos: Adotar ferramentas digitais gratuitas ou de baixo custo, como Canva, Trello ou Miro, para agilizar as operações.</w:t>
      </w:r>
    </w:p>
    <w:p w14:paraId="0AF16029" w14:textId="0589865B" w:rsidR="00427D92" w:rsidRPr="00427D92" w:rsidRDefault="00427D92" w:rsidP="00427D92">
      <w:pPr>
        <w:pStyle w:val="PargrafodaLista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Dados e análise: Começar a recolher dados básicos dos clientes (por exemplo, preferências, reservas) e analisá-los, a fim de melhorar os serviços.</w:t>
      </w:r>
    </w:p>
    <w:p w14:paraId="6902BF69" w14:textId="472E7950" w:rsidR="00427D92" w:rsidRPr="00427D92" w:rsidRDefault="00427D92" w:rsidP="00427D92">
      <w:pPr>
        <w:pStyle w:val="PargrafodaLista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Infraestrutura TIC: Garantir uma ligação à Internet estável e armazenamento básico na nuvem (por exemplo, Google Drive, Dropbox).</w:t>
      </w:r>
    </w:p>
    <w:p w14:paraId="29761A07" w14:textId="6EF3F292" w:rsidR="00427D92" w:rsidRPr="00427D92" w:rsidRDefault="00427D92" w:rsidP="00427D92">
      <w:pPr>
        <w:pStyle w:val="PargrafodaLista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Cibersegurança: Atribuir responsabilidades pela segurança digital, utilizar ferramentas antivírus e formar o pessoal sobre os princípios básicos da proteção de dados.</w:t>
      </w:r>
    </w:p>
    <w:p w14:paraId="67723141" w14:textId="77777777" w:rsidR="00427D92" w:rsidRDefault="00427D92" w:rsidP="00427D92">
      <w:pPr>
        <w:spacing w:line="276" w:lineRule="auto"/>
        <w:ind w:firstLine="0"/>
      </w:pPr>
    </w:p>
    <w:p w14:paraId="32D15430" w14:textId="16C9A64D" w:rsidR="00427D92" w:rsidRPr="00427D92" w:rsidRDefault="00427D92" w:rsidP="00427D92">
      <w:pPr>
        <w:pStyle w:val="Ttulo4"/>
        <w:spacing w:line="276" w:lineRule="auto"/>
        <w:rPr>
          <w:b/>
          <w:bCs/>
        </w:rPr>
      </w:pPr>
      <w:r>
        <w:rPr>
          <w:iCs w:val="0"/>
          <w:lang w:val="pt-PT"/>
        </w:rPr>
        <w:t xml:space="preserve">Atuar com base nos resultados – ganhos rápidos </w:t>
      </w:r>
      <w:r>
        <w:rPr>
          <w:i/>
          <w:lang w:val="pt-PT"/>
        </w:rPr>
        <w:t>vs</w:t>
      </w:r>
      <w:r>
        <w:rPr>
          <w:iCs w:val="0"/>
          <w:lang w:val="pt-PT"/>
        </w:rPr>
        <w:t>. objetivos de longo prazo</w:t>
      </w:r>
    </w:p>
    <w:p w14:paraId="23978085" w14:textId="2AC1821B" w:rsidR="00427D92" w:rsidRPr="00427D92" w:rsidRDefault="00427D92" w:rsidP="00427D92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 xml:space="preserve"> Ganhos rápidos (0-4 semanas):</w:t>
      </w:r>
    </w:p>
    <w:p w14:paraId="062A21F2" w14:textId="650F4318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Ativar a autenticação multifator (MFA) para os inícios de sessão de administrador; exportar uma nova cópia de segurança externa.</w:t>
      </w:r>
    </w:p>
    <w:p w14:paraId="1964FA29" w14:textId="7EB8FF3E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Adicionar/verificar as reservas no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; publicar perguntas frequentes claras com informações específicas sobre a quinta.</w:t>
      </w:r>
    </w:p>
    <w:p w14:paraId="51DDC80B" w14:textId="156D6E25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 xml:space="preserve"> Sincronizar os calendários (Google/Outlook) com ferramentas de reservas para reduzir o risco de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overbooking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.</w:t>
      </w:r>
    </w:p>
    <w:p w14:paraId="44501CF8" w14:textId="57D4EE22" w:rsid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Adicionar alternativas em texto às 20 principais fotografias; executar uma verificação WAVE/axe nas páginas principais.</w:t>
      </w:r>
    </w:p>
    <w:p w14:paraId="09A75AF7" w14:textId="77777777" w:rsidR="00427D92" w:rsidRPr="00427D92" w:rsidRDefault="00427D92" w:rsidP="00427D9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5074412A" w14:textId="77777777" w:rsidR="00427D92" w:rsidRPr="00427D92" w:rsidRDefault="00427D92" w:rsidP="00427D92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Objetivos a longo prazo (1-6+ meses):</w:t>
      </w:r>
    </w:p>
    <w:p w14:paraId="16F4D7C1" w14:textId="59542EE3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Conectar um gestor de canais para atualizar preços/disponibilidade uma vez e sincronizar com todas as OTA. </w:t>
      </w:r>
    </w:p>
    <w:p w14:paraId="4A05C561" w14:textId="0C1E3AA1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Implementar painéis simples da análise (ocupação, fontes, hóspedes recorrentes).</w:t>
      </w:r>
    </w:p>
    <w:p w14:paraId="5A71F1E7" w14:textId="0C85A2F8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Treinar um campeão digital e documentar os processos recorrentes</w:t>
      </w:r>
    </w:p>
    <w:p w14:paraId="605A18B0" w14:textId="41C488FC" w:rsidR="00427D92" w:rsidRPr="00427D92" w:rsidRDefault="00427D92" w:rsidP="00427D9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Planear melhorias de acessibilidade progressivas alinhadas com as WCAG 2.2.</w:t>
      </w:r>
    </w:p>
    <w:p w14:paraId="26DE0806" w14:textId="2A872E08" w:rsidR="00EF628B" w:rsidRPr="00427D92" w:rsidRDefault="00427D92" w:rsidP="00427D92">
      <w:pPr>
        <w:spacing w:line="276" w:lineRule="auto"/>
      </w:pPr>
      <w:r>
        <w:rPr>
          <w:lang w:val="pt-PT"/>
        </w:rPr>
        <w:t>Usar este sistema de pontuação e interpretação para priorizar ações no Plano de Desenvolvimento Digital (IDDP).</w:t>
      </w:r>
    </w:p>
    <w:sectPr w:rsidR="00EF628B" w:rsidRPr="00427D92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A1AA" w14:textId="77777777" w:rsidR="00802B77" w:rsidRDefault="00802B77">
      <w:pPr>
        <w:spacing w:after="0" w:line="240" w:lineRule="auto"/>
      </w:pPr>
      <w:r>
        <w:separator/>
      </w:r>
    </w:p>
  </w:endnote>
  <w:endnote w:type="continuationSeparator" w:id="0">
    <w:p w14:paraId="53977AB5" w14:textId="77777777" w:rsidR="00802B77" w:rsidRDefault="0080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  <w:lang w:val="pt-PT"/>
          </w:rPr>
          <w:fldChar w:fldCharType="begin"/>
        </w:r>
        <w:r>
          <w:rPr>
            <w:rStyle w:val="Nmerodepgina"/>
            <w:lang w:val="pt-PT"/>
          </w:rPr>
          <w:instrText xml:space="preserve"> PAGE </w:instrText>
        </w:r>
        <w:r>
          <w:rPr>
            <w:rStyle w:val="Nmerodepgina"/>
            <w:lang w:val="pt-PT"/>
          </w:rPr>
          <w:fldChar w:fldCharType="end"/>
        </w:r>
      </w:p>
    </w:sdtContent>
  </w:sdt>
  <w:p w14:paraId="1449E123" w14:textId="77777777" w:rsidR="00F00116" w:rsidRDefault="00F00116" w:rsidP="009E65E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Rodap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t-PT"/>
          </w:rPr>
          <w:fldChar w:fldCharType="begin"/>
        </w:r>
        <w:r>
          <w:rPr>
            <w:rFonts w:cs="Poppins"/>
            <w:sz w:val="18"/>
            <w:szCs w:val="18"/>
            <w:lang w:val="pt-PT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</w:rPr>
          <w:t>6</w:t>
        </w:r>
        <w:r>
          <w:rPr>
            <w:rFonts w:cs="Poppins"/>
            <w:noProof/>
            <w:sz w:val="18"/>
            <w:szCs w:val="18"/>
            <w:lang w:val="pt-P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Rodap"/>
      <w:jc w:val="center"/>
    </w:pP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48DD5" w14:textId="77777777" w:rsidR="00802B77" w:rsidRDefault="00802B77">
      <w:pPr>
        <w:spacing w:after="0" w:line="240" w:lineRule="auto"/>
      </w:pPr>
      <w:r>
        <w:separator/>
      </w:r>
    </w:p>
  </w:footnote>
  <w:footnote w:type="continuationSeparator" w:id="0">
    <w:p w14:paraId="4CC106E1" w14:textId="77777777" w:rsidR="00802B77" w:rsidRDefault="00802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Cabealho"/>
      <w:ind w:firstLine="0"/>
    </w:pPr>
    <w:r>
      <w:rPr>
        <w:rFonts w:cs="Poppins"/>
        <w:noProof/>
        <w:lang w:val="pt-PT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8B6C9E"/>
    <w:multiLevelType w:val="hybridMultilevel"/>
    <w:tmpl w:val="6570E2D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A0B519A"/>
    <w:multiLevelType w:val="hybridMultilevel"/>
    <w:tmpl w:val="0538A10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215C76C0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5ED22AD"/>
    <w:multiLevelType w:val="hybridMultilevel"/>
    <w:tmpl w:val="F68AA37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29BD74D7"/>
    <w:multiLevelType w:val="multilevel"/>
    <w:tmpl w:val="006689E0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DD50258"/>
    <w:multiLevelType w:val="hybridMultilevel"/>
    <w:tmpl w:val="63EE36EE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352173E1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A341D7E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4E931D81"/>
    <w:multiLevelType w:val="hybridMultilevel"/>
    <w:tmpl w:val="8F38DD4A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4EC475CB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5B451CCE"/>
    <w:multiLevelType w:val="hybridMultilevel"/>
    <w:tmpl w:val="2728881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8D962104">
      <w:numFmt w:val="bullet"/>
      <w:lvlText w:val="•"/>
      <w:lvlJc w:val="left"/>
      <w:pPr>
        <w:ind w:left="1865" w:hanging="360"/>
      </w:pPr>
      <w:rPr>
        <w:rFonts w:ascii="Poppins" w:eastAsiaTheme="minorHAnsi" w:hAnsi="Poppins" w:cs="Poppins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773801DB"/>
    <w:multiLevelType w:val="hybridMultilevel"/>
    <w:tmpl w:val="63EE36EE"/>
    <w:lvl w:ilvl="0" w:tplc="C8E6D69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77B94ED3"/>
    <w:multiLevelType w:val="hybridMultilevel"/>
    <w:tmpl w:val="D39C93D4"/>
    <w:lvl w:ilvl="0" w:tplc="A79A70EE">
      <w:numFmt w:val="bullet"/>
      <w:lvlText w:val="-"/>
      <w:lvlJc w:val="left"/>
      <w:pPr>
        <w:ind w:left="785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318272053">
    <w:abstractNumId w:val="5"/>
  </w:num>
  <w:num w:numId="2" w16cid:durableId="1605576064">
    <w:abstractNumId w:val="0"/>
  </w:num>
  <w:num w:numId="3" w16cid:durableId="1917812528">
    <w:abstractNumId w:val="3"/>
  </w:num>
  <w:num w:numId="4" w16cid:durableId="1321350443">
    <w:abstractNumId w:val="11"/>
  </w:num>
  <w:num w:numId="5" w16cid:durableId="1030181033">
    <w:abstractNumId w:val="10"/>
  </w:num>
  <w:num w:numId="6" w16cid:durableId="636953534">
    <w:abstractNumId w:val="9"/>
  </w:num>
  <w:num w:numId="7" w16cid:durableId="1456555780">
    <w:abstractNumId w:val="2"/>
  </w:num>
  <w:num w:numId="8" w16cid:durableId="118887754">
    <w:abstractNumId w:val="4"/>
  </w:num>
  <w:num w:numId="9" w16cid:durableId="258487465">
    <w:abstractNumId w:val="8"/>
  </w:num>
  <w:num w:numId="10" w16cid:durableId="1574075489">
    <w:abstractNumId w:val="7"/>
  </w:num>
  <w:num w:numId="11" w16cid:durableId="881940975">
    <w:abstractNumId w:val="12"/>
  </w:num>
  <w:num w:numId="12" w16cid:durableId="1425685254">
    <w:abstractNumId w:val="1"/>
  </w:num>
  <w:num w:numId="13" w16cid:durableId="1516921991">
    <w:abstractNumId w:val="13"/>
  </w:num>
  <w:num w:numId="14" w16cid:durableId="51061130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07FEA"/>
    <w:rsid w:val="00015F3D"/>
    <w:rsid w:val="00032440"/>
    <w:rsid w:val="00042A65"/>
    <w:rsid w:val="00055983"/>
    <w:rsid w:val="00073662"/>
    <w:rsid w:val="00074F95"/>
    <w:rsid w:val="000876C7"/>
    <w:rsid w:val="000908E4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6A1B"/>
    <w:rsid w:val="0017441F"/>
    <w:rsid w:val="00196A37"/>
    <w:rsid w:val="001A202D"/>
    <w:rsid w:val="001B1CD6"/>
    <w:rsid w:val="001B39C3"/>
    <w:rsid w:val="001C3D94"/>
    <w:rsid w:val="001C47FA"/>
    <w:rsid w:val="001F154E"/>
    <w:rsid w:val="001F3BA2"/>
    <w:rsid w:val="00206DB1"/>
    <w:rsid w:val="00224535"/>
    <w:rsid w:val="00242910"/>
    <w:rsid w:val="002579D1"/>
    <w:rsid w:val="00291352"/>
    <w:rsid w:val="00367797"/>
    <w:rsid w:val="003A3EA1"/>
    <w:rsid w:val="003A4319"/>
    <w:rsid w:val="003A553B"/>
    <w:rsid w:val="00401FA1"/>
    <w:rsid w:val="00405A14"/>
    <w:rsid w:val="004272D2"/>
    <w:rsid w:val="00427D92"/>
    <w:rsid w:val="0044104C"/>
    <w:rsid w:val="00453CC1"/>
    <w:rsid w:val="0045438D"/>
    <w:rsid w:val="00466B0D"/>
    <w:rsid w:val="00491C1F"/>
    <w:rsid w:val="004A052D"/>
    <w:rsid w:val="004A4680"/>
    <w:rsid w:val="004A5439"/>
    <w:rsid w:val="004D07CB"/>
    <w:rsid w:val="004F7AF1"/>
    <w:rsid w:val="0054014D"/>
    <w:rsid w:val="005567C6"/>
    <w:rsid w:val="00587E8F"/>
    <w:rsid w:val="005C7E91"/>
    <w:rsid w:val="005F5585"/>
    <w:rsid w:val="006221BE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83B02"/>
    <w:rsid w:val="007D3FFE"/>
    <w:rsid w:val="007F257C"/>
    <w:rsid w:val="00802B77"/>
    <w:rsid w:val="008037BA"/>
    <w:rsid w:val="00806779"/>
    <w:rsid w:val="00811EFB"/>
    <w:rsid w:val="00817CCC"/>
    <w:rsid w:val="0084256E"/>
    <w:rsid w:val="00843F42"/>
    <w:rsid w:val="00881F61"/>
    <w:rsid w:val="008A0453"/>
    <w:rsid w:val="008B3C71"/>
    <w:rsid w:val="009029BE"/>
    <w:rsid w:val="0093552A"/>
    <w:rsid w:val="00951177"/>
    <w:rsid w:val="009561B4"/>
    <w:rsid w:val="0096318D"/>
    <w:rsid w:val="009747F7"/>
    <w:rsid w:val="0099475F"/>
    <w:rsid w:val="009A1521"/>
    <w:rsid w:val="009A31E2"/>
    <w:rsid w:val="009B6CDF"/>
    <w:rsid w:val="00A76534"/>
    <w:rsid w:val="00A848F8"/>
    <w:rsid w:val="00A85BEB"/>
    <w:rsid w:val="00AC63E7"/>
    <w:rsid w:val="00B11ED4"/>
    <w:rsid w:val="00B21354"/>
    <w:rsid w:val="00B30C01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42B75"/>
    <w:rsid w:val="00C576C1"/>
    <w:rsid w:val="00C97DBE"/>
    <w:rsid w:val="00CB7601"/>
    <w:rsid w:val="00CC3A53"/>
    <w:rsid w:val="00CC5207"/>
    <w:rsid w:val="00D20C38"/>
    <w:rsid w:val="00D27655"/>
    <w:rsid w:val="00D47453"/>
    <w:rsid w:val="00D554BC"/>
    <w:rsid w:val="00D56ADA"/>
    <w:rsid w:val="00D870BB"/>
    <w:rsid w:val="00DB48B2"/>
    <w:rsid w:val="00DB70A8"/>
    <w:rsid w:val="00DC0607"/>
    <w:rsid w:val="00E059A4"/>
    <w:rsid w:val="00E06380"/>
    <w:rsid w:val="00E20C51"/>
    <w:rsid w:val="00E26B10"/>
    <w:rsid w:val="00E745DE"/>
    <w:rsid w:val="00EB2A72"/>
    <w:rsid w:val="00EB648A"/>
    <w:rsid w:val="00EF628B"/>
    <w:rsid w:val="00F00116"/>
    <w:rsid w:val="00F20904"/>
    <w:rsid w:val="00F35BB8"/>
    <w:rsid w:val="00F41F1D"/>
    <w:rsid w:val="00F6294A"/>
    <w:rsid w:val="00FA6018"/>
    <w:rsid w:val="00FB198A"/>
    <w:rsid w:val="00FB290D"/>
    <w:rsid w:val="00FC0C34"/>
    <w:rsid w:val="00FE1BFF"/>
    <w:rsid w:val="00FE2DB2"/>
    <w:rsid w:val="00FF4E00"/>
    <w:rsid w:val="1EA6F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001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F001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0011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comGrelha">
    <w:name w:val="Table Grid"/>
    <w:basedOn w:val="Tabela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uiPriority w:val="99"/>
    <w:semiHidden/>
    <w:unhideWhenUsed/>
    <w:rsid w:val="00F00116"/>
  </w:style>
  <w:style w:type="paragraph" w:styleId="Cabealhodondice">
    <w:name w:val="TOC Heading"/>
    <w:basedOn w:val="Ttulo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F00116"/>
    <w:rPr>
      <w:color w:val="467886" w:themeColor="hyperlink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ndice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ndice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ndice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ndice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ndice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ndice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ndice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ndice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SemEspaamento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commarcas">
    <w:name w:val="List Bullet"/>
    <w:basedOn w:val="Normal"/>
    <w:uiPriority w:val="99"/>
    <w:semiHidden/>
    <w:unhideWhenUsed/>
    <w:rsid w:val="003A4319"/>
    <w:pPr>
      <w:numPr>
        <w:numId w:val="2"/>
      </w:numPr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4A052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4A052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4A052D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A052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A052D"/>
    <w:rPr>
      <w:rFonts w:ascii="Poppins" w:hAnsi="Poppins"/>
      <w:b/>
      <w:bCs/>
      <w:kern w:val="0"/>
      <w:sz w:val="20"/>
      <w:szCs w:val="20"/>
      <w:lang w:val="fr-B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1884</Words>
  <Characters>10178</Characters>
  <Application>Microsoft Office Word</Application>
  <DocSecurity>0</DocSecurity>
  <Lines>84</Lines>
  <Paragraphs>24</Paragraphs>
  <ScaleCrop>false</ScaleCrop>
  <Company/>
  <LinksUpToDate>false</LinksUpToDate>
  <CharactersWithSpaces>12038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Ana Rita Peralta</cp:lastModifiedBy>
  <cp:revision>8</cp:revision>
  <dcterms:created xsi:type="dcterms:W3CDTF">2025-11-21T20:44:00Z</dcterms:created>
  <dcterms:modified xsi:type="dcterms:W3CDTF">2025-12-18T10:28:00Z</dcterms:modified>
</cp:coreProperties>
</file>